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2DA7" w14:textId="37D117ED" w:rsidR="005A0712" w:rsidRPr="005A0712" w:rsidRDefault="005A0712" w:rsidP="005A0712">
      <w:pPr>
        <w:autoSpaceDE w:val="0"/>
        <w:autoSpaceDN w:val="0"/>
        <w:adjustRightInd w:val="0"/>
        <w:spacing w:after="240"/>
        <w:jc w:val="center"/>
        <w:rPr>
          <w:rFonts w:eastAsia="Times New Roman"/>
          <w:b/>
          <w:bCs/>
          <w:i/>
          <w:iCs/>
          <w:sz w:val="20"/>
          <w:szCs w:val="20"/>
          <w:lang w:val="pl-PL"/>
        </w:rPr>
      </w:pP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Załącznik do Kwestionariusza osobowego kandydata na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Zastępcę P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rezesa Zarządu ds.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Ekonomiczno-Finansowych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 w Zarządzie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S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półki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Lubelski Węgiel „Bogdanka” S.A.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br/>
        <w:t>– Formularz samooceny Kandydata</w:t>
      </w:r>
    </w:p>
    <w:p w14:paraId="039BED87" w14:textId="77777777" w:rsidR="001F4CFD" w:rsidRPr="00A04282" w:rsidRDefault="001F4CFD" w:rsidP="001F4CFD">
      <w:pPr>
        <w:jc w:val="both"/>
        <w:rPr>
          <w:sz w:val="20"/>
          <w:szCs w:val="20"/>
          <w:lang w:val="pl-PL"/>
        </w:rPr>
      </w:pPr>
    </w:p>
    <w:p w14:paraId="76844D03" w14:textId="77777777" w:rsidR="007F72C9" w:rsidRDefault="007F72C9" w:rsidP="00752693">
      <w:pPr>
        <w:spacing w:before="120" w:after="120" w:line="240" w:lineRule="auto"/>
        <w:jc w:val="center"/>
        <w:rPr>
          <w:b/>
          <w:sz w:val="20"/>
        </w:rPr>
      </w:pPr>
    </w:p>
    <w:p w14:paraId="61C9150B" w14:textId="16DB4F77" w:rsidR="00752693" w:rsidRPr="00D027D4" w:rsidRDefault="00752693" w:rsidP="00752693">
      <w:pPr>
        <w:spacing w:before="120" w:after="120" w:line="240" w:lineRule="auto"/>
        <w:jc w:val="center"/>
        <w:rPr>
          <w:b/>
          <w:sz w:val="20"/>
        </w:rPr>
      </w:pPr>
      <w:r w:rsidRPr="00D027D4">
        <w:rPr>
          <w:b/>
          <w:sz w:val="20"/>
        </w:rPr>
        <w:t>Instrukcja wypełniania Formularza Samooceny</w:t>
      </w:r>
    </w:p>
    <w:p w14:paraId="7A39413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eastAsiaTheme="minorHAnsi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eastAsiaTheme="minorHAnsi"/>
          <w:sz w:val="20"/>
          <w:u w:val="single"/>
          <w:lang w:eastAsia="en-US"/>
        </w:rPr>
        <w:t>kryteriów</w:t>
      </w:r>
      <w:r w:rsidRPr="00D027D4">
        <w:rPr>
          <w:rFonts w:eastAsiaTheme="minorHAnsi"/>
          <w:sz w:val="20"/>
          <w:lang w:eastAsia="en-US"/>
        </w:rPr>
        <w:t xml:space="preserve"> wskazanych </w:t>
      </w:r>
      <w:r w:rsidR="001E29C8">
        <w:rPr>
          <w:rFonts w:eastAsiaTheme="minorHAnsi"/>
          <w:sz w:val="20"/>
          <w:lang w:eastAsia="en-US"/>
        </w:rPr>
        <w:br/>
      </w:r>
      <w:r w:rsidRPr="00D027D4">
        <w:rPr>
          <w:rFonts w:eastAsiaTheme="minorHAnsi"/>
          <w:sz w:val="20"/>
          <w:lang w:eastAsia="en-US"/>
        </w:rPr>
        <w:t xml:space="preserve">w ramach danej kompetencji </w:t>
      </w:r>
      <w:bookmarkEnd w:id="0"/>
      <w:r w:rsidRPr="00D027D4">
        <w:rPr>
          <w:rFonts w:eastAsiaTheme="minorHAnsi"/>
          <w:sz w:val="20"/>
          <w:lang w:eastAsia="en-US"/>
        </w:rPr>
        <w:t xml:space="preserve">– nie ma konieczności posiadania wszystkich kryteriów w ramach danej kompetencji. </w:t>
      </w:r>
    </w:p>
    <w:p w14:paraId="0421271F" w14:textId="6AD1F98F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Wskazanie spełniania odpowiedniego kryterium kompetencji następuje poprzez wstawienie znaku ”x” przy tym kryterium</w:t>
      </w:r>
      <w:r w:rsidR="007F72C9">
        <w:rPr>
          <w:rFonts w:eastAsiaTheme="minorHAnsi"/>
          <w:sz w:val="20"/>
          <w:lang w:eastAsia="en-US"/>
        </w:rPr>
        <w:t>.</w:t>
      </w:r>
    </w:p>
    <w:p w14:paraId="06E68610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sz w:val="20"/>
        </w:rPr>
        <w:t xml:space="preserve"> w postaci kopii poświadczonej za zgodność z oryginałem przez tego członka, potwierdzające</w:t>
      </w:r>
      <w:r w:rsidRPr="000F0B46">
        <w:rPr>
          <w:rFonts w:eastAsiaTheme="minorHAnsi"/>
          <w:sz w:val="20"/>
          <w:lang w:eastAsia="en-US"/>
        </w:rPr>
        <w:t xml:space="preserve"> </w:t>
      </w:r>
      <w:r w:rsidRPr="00D027D4">
        <w:rPr>
          <w:rFonts w:eastAsiaTheme="minorHAnsi"/>
          <w:sz w:val="20"/>
          <w:lang w:eastAsia="en-US"/>
        </w:rPr>
        <w:t>posiadanie danej kompetencji.</w:t>
      </w:r>
    </w:p>
    <w:p w14:paraId="5D20FB70" w14:textId="77777777" w:rsidR="00752693" w:rsidRPr="00454AD0" w:rsidRDefault="00752693" w:rsidP="00752693">
      <w:pPr>
        <w:spacing w:before="120" w:after="120" w:line="240" w:lineRule="auto"/>
        <w:jc w:val="both"/>
        <w:rPr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b/>
          <w:szCs w:val="24"/>
        </w:rPr>
        <w:br w:type="page"/>
      </w:r>
    </w:p>
    <w:p w14:paraId="1813BA7E" w14:textId="77777777" w:rsidR="00752693" w:rsidRPr="000F0B46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</w:rPr>
      </w:pPr>
      <w:r w:rsidRPr="000F0B46">
        <w:rPr>
          <w:rFonts w:eastAsia="Times New Roman"/>
          <w:b/>
          <w:bCs/>
          <w:caps/>
          <w:spacing w:val="54"/>
          <w:kern w:val="24"/>
          <w:sz w:val="20"/>
        </w:rPr>
        <w:lastRenderedPageBreak/>
        <w:t>OŚWIADCZENIE</w:t>
      </w:r>
    </w:p>
    <w:p w14:paraId="47E63F87" w14:textId="0172FD89" w:rsidR="00752693" w:rsidRPr="000F0B46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</w:rPr>
      </w:pPr>
      <w:r w:rsidRPr="000F0B46">
        <w:rPr>
          <w:bCs/>
          <w:sz w:val="20"/>
        </w:rPr>
        <w:t xml:space="preserve">W związku z kandydowaniem do Zarządu w spółce </w:t>
      </w:r>
      <w:r w:rsidR="007F72C9">
        <w:rPr>
          <w:bCs/>
          <w:sz w:val="20"/>
        </w:rPr>
        <w:t>Lubelski Węgiel „Bogdanka” S.A.</w:t>
      </w:r>
      <w:r w:rsidRPr="000F0B46">
        <w:rPr>
          <w:bCs/>
          <w:iCs/>
          <w:sz w:val="20"/>
        </w:rPr>
        <w:t xml:space="preserve"> z siedzibą w </w:t>
      </w:r>
      <w:r w:rsidR="007F72C9">
        <w:rPr>
          <w:bCs/>
          <w:iCs/>
          <w:sz w:val="20"/>
        </w:rPr>
        <w:t>Bogdance</w:t>
      </w:r>
      <w:r w:rsidRPr="000F0B46">
        <w:rPr>
          <w:sz w:val="20"/>
        </w:rPr>
        <w:t xml:space="preserve">, oświadczam, </w:t>
      </w:r>
      <w:r w:rsidRPr="000F0B46">
        <w:rPr>
          <w:bCs/>
          <w:sz w:val="20"/>
        </w:rPr>
        <w:t xml:space="preserve">że podane poniżej informacje są pełne i zgodne ze stanem faktycznym: </w:t>
      </w:r>
    </w:p>
    <w:p w14:paraId="671FEA05" w14:textId="77777777" w:rsidR="00752693" w:rsidRDefault="00752693" w:rsidP="00752693"/>
    <w:p w14:paraId="305292AE" w14:textId="77777777" w:rsidR="007F72C9" w:rsidRDefault="007F72C9" w:rsidP="00752693"/>
    <w:p w14:paraId="4E61A2B3" w14:textId="77777777" w:rsidR="00752693" w:rsidRPr="000F0B46" w:rsidRDefault="00752693" w:rsidP="00752693">
      <w:pPr>
        <w:ind w:left="6096"/>
        <w:rPr>
          <w:szCs w:val="18"/>
        </w:rPr>
      </w:pPr>
      <w:r w:rsidRPr="000F0B46">
        <w:rPr>
          <w:rFonts w:eastAsia="Times New Roman"/>
          <w:sz w:val="18"/>
          <w:szCs w:val="18"/>
        </w:rPr>
        <w:t>____________________</w:t>
      </w:r>
    </w:p>
    <w:p w14:paraId="12AB818D" w14:textId="77777777" w:rsidR="00752693" w:rsidRPr="000F0B46" w:rsidRDefault="00752693" w:rsidP="00752693">
      <w:pPr>
        <w:ind w:left="6804"/>
        <w:rPr>
          <w:i/>
          <w:sz w:val="16"/>
          <w:szCs w:val="18"/>
        </w:rPr>
      </w:pPr>
      <w:r w:rsidRPr="000F0B46">
        <w:rPr>
          <w:i/>
          <w:sz w:val="16"/>
          <w:szCs w:val="18"/>
        </w:rPr>
        <w:t>(podpis)</w:t>
      </w:r>
    </w:p>
    <w:p w14:paraId="5895AD80" w14:textId="77777777" w:rsidR="00752693" w:rsidRDefault="00752693" w:rsidP="00752693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7765A6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Uzasadnienie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nabycia i posiadania kompetencji</w:t>
            </w:r>
          </w:p>
        </w:tc>
      </w:tr>
      <w:tr w:rsidR="00752693" w:rsidRPr="007765A6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52693" w:rsidRPr="007765A6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systemu zarządzania, tj. procesu, metod</w:t>
            </w:r>
            <w:r>
              <w:rPr>
                <w:sz w:val="16"/>
                <w:szCs w:val="16"/>
              </w:rPr>
              <w:t xml:space="preserve"> </w:t>
            </w:r>
            <w:r w:rsidRPr="007765A6">
              <w:rPr>
                <w:sz w:val="16"/>
                <w:szCs w:val="16"/>
              </w:rPr>
              <w:t>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Ryzyko/</w:t>
            </w:r>
          </w:p>
          <w:p w14:paraId="48EC7CF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ryzyk występujących w sektorze działalności, </w:t>
            </w:r>
            <w:r w:rsidRPr="007765A6">
              <w:rPr>
                <w:sz w:val="16"/>
                <w:szCs w:val="16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ryzykiem – identyfikacja, pomiar i ocena, kontrola, monitorowanie, raportowanie </w:t>
            </w:r>
            <w:r w:rsidRPr="007765A6">
              <w:rPr>
                <w:sz w:val="16"/>
                <w:szCs w:val="16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7765A6">
              <w:rPr>
                <w:sz w:val="16"/>
                <w:szCs w:val="16"/>
              </w:rPr>
              <w:t>reputacyjnym</w:t>
            </w:r>
            <w:proofErr w:type="spellEnd"/>
            <w:r w:rsidRPr="007765A6">
              <w:rPr>
                <w:sz w:val="16"/>
                <w:szCs w:val="16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audytu wewnętrznego – rozumienie zasad i standardów funkcjonowania systemu audytu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analizy makroekonomicznej (polityki monetarnej i fiskalnej, inflacji, stóp procentowych </w:t>
            </w:r>
            <w:r w:rsidRPr="007765A6">
              <w:rPr>
                <w:sz w:val="16"/>
                <w:szCs w:val="16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i umiejętność w zakresie audytu finansowego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– rozumienie zasad i standardów funkcjonowania systemu audytu finansowego, w tym poprzez doświadczenie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rynku (np. finansowy/energetyczny, itp.) </w:t>
            </w:r>
            <w:r w:rsidRPr="007765A6">
              <w:rPr>
                <w:sz w:val="16"/>
                <w:szCs w:val="16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obszarów działalności spółk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4111" w:type="dxa"/>
          </w:tcPr>
          <w:p w14:paraId="4413A1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wielu regionach geograficznych (krajowe/globalne), z wieloma interesariuszami (polskimi </w:t>
            </w:r>
            <w:r w:rsidRPr="007765A6">
              <w:rPr>
                <w:sz w:val="16"/>
                <w:szCs w:val="16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budowaniu relacji z instytucjami finansowymi i z inwestorami, budowanie zaufania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procesem </w:t>
            </w:r>
            <w:proofErr w:type="spellStart"/>
            <w:r w:rsidRPr="007765A6">
              <w:rPr>
                <w:i/>
                <w:sz w:val="16"/>
                <w:szCs w:val="16"/>
              </w:rPr>
              <w:t>due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dilligence</w:t>
            </w:r>
            <w:proofErr w:type="spellEnd"/>
            <w:r w:rsidRPr="007765A6">
              <w:rPr>
                <w:sz w:val="16"/>
                <w:szCs w:val="16"/>
              </w:rPr>
              <w:t xml:space="preserve"> (finansowym, prawnym, operacyjnym) oraz identyfikacja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ocena ryzyk transakcyjnych</w:t>
            </w:r>
          </w:p>
        </w:tc>
        <w:tc>
          <w:tcPr>
            <w:tcW w:w="4111" w:type="dxa"/>
          </w:tcPr>
          <w:p w14:paraId="1934A9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systemem zarządzania zgodnością (compliance), w tym w zakresie ryzyk prawnych, etycznych, regulacyjnych i zapewnianiu zgodności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przepisów z zakresu zarządzania mieniem państwowym oraz zasad wynagradzania członków organów spółek z udziałem Skarbu Państw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111" w:type="dxa"/>
          </w:tcPr>
          <w:p w14:paraId="76B0EA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zakresie zasad marketingu </w:t>
            </w:r>
            <w:r w:rsidRPr="007765A6">
              <w:rPr>
                <w:sz w:val="16"/>
                <w:szCs w:val="16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tworzenia strategii sprzedażowych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działach sprzedaży, w tym nadzorze </w:t>
            </w:r>
            <w:r w:rsidRPr="007765A6">
              <w:rPr>
                <w:sz w:val="16"/>
                <w:szCs w:val="16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 xml:space="preserve">Planowanie strategiczne </w:t>
            </w:r>
            <w:r w:rsidRPr="007765A6">
              <w:rPr>
                <w:b/>
                <w:sz w:val="16"/>
                <w:szCs w:val="16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inwestycjami, w tym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strategicznego </w:t>
            </w:r>
            <w:r w:rsidRPr="007765A6">
              <w:rPr>
                <w:sz w:val="16"/>
                <w:szCs w:val="16"/>
              </w:rPr>
              <w:br/>
              <w:t xml:space="preserve">oraz doświadczenie w planowaniu strategicznym: rozumienie strategii działalności instytucji, umiejętność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dostrzegania potrzeb biznesowych spółki, </w:t>
            </w:r>
            <w:r w:rsidRPr="007765A6">
              <w:rPr>
                <w:sz w:val="16"/>
                <w:szCs w:val="16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pracach Komitetów np. ds. Strategii </w:t>
            </w:r>
            <w:r w:rsidRPr="007765A6">
              <w:rPr>
                <w:sz w:val="16"/>
                <w:szCs w:val="16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7765A6">
              <w:rPr>
                <w:sz w:val="16"/>
                <w:szCs w:val="16"/>
              </w:rPr>
              <w:t>FinTech</w:t>
            </w:r>
            <w:proofErr w:type="spellEnd"/>
            <w:r w:rsidRPr="007765A6">
              <w:rPr>
                <w:sz w:val="16"/>
                <w:szCs w:val="16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dziedzinie technologii i cyfryzacji, w tym </w:t>
            </w:r>
            <w:r w:rsidRPr="007765A6">
              <w:rPr>
                <w:sz w:val="16"/>
                <w:szCs w:val="16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zarządzania danymi (</w:t>
            </w:r>
            <w:r w:rsidRPr="007765A6">
              <w:rPr>
                <w:i/>
                <w:sz w:val="16"/>
                <w:szCs w:val="16"/>
              </w:rPr>
              <w:t xml:space="preserve">data </w:t>
            </w:r>
            <w:proofErr w:type="spellStart"/>
            <w:r w:rsidRPr="007765A6">
              <w:rPr>
                <w:i/>
                <w:sz w:val="16"/>
                <w:szCs w:val="16"/>
              </w:rPr>
              <w:t>governance</w:t>
            </w:r>
            <w:proofErr w:type="spellEnd"/>
            <w:r w:rsidRPr="007765A6">
              <w:rPr>
                <w:sz w:val="16"/>
                <w:szCs w:val="16"/>
              </w:rPr>
              <w:t xml:space="preserve">), </w:t>
            </w:r>
            <w:r w:rsidRPr="007765A6">
              <w:rPr>
                <w:sz w:val="16"/>
                <w:szCs w:val="16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42F4B">
              <w:rPr>
                <w:b/>
                <w:sz w:val="16"/>
                <w:szCs w:val="16"/>
              </w:rPr>
              <w:t>Bezpieczeństwo/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b/>
                <w:sz w:val="16"/>
                <w:szCs w:val="16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7765A6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6BE54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7765A6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7765A6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7765A6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aktualnie stosowanych technologii oraz wiedza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finansowania B+R oraz doświadczenie </w:t>
            </w:r>
            <w:r w:rsidRPr="007765A6">
              <w:rPr>
                <w:sz w:val="16"/>
                <w:szCs w:val="16"/>
              </w:rPr>
              <w:br/>
              <w:t xml:space="preserve">w pozyskiwaniu i rozliczaniu finansowania zewnętrznego </w:t>
            </w:r>
            <w:r w:rsidRPr="007765A6">
              <w:rPr>
                <w:sz w:val="16"/>
                <w:szCs w:val="16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fachowa i umiejętności w kwestiach związanych </w:t>
            </w:r>
            <w:r w:rsidRPr="007765A6">
              <w:rPr>
                <w:sz w:val="16"/>
                <w:szCs w:val="16"/>
              </w:rPr>
              <w:br/>
              <w:t>ze zrównoważonym rozwojem, które umożliwiają pogłębioną ocenę istotnych wpływów, ryzyk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7765A6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7765A6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7765A6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7765A6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7765A6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obowiązków sprawozdawczych, w tym raportowania zrównoważonego rozwoju, w tym: </w:t>
            </w:r>
            <w:r w:rsidRPr="007765A6">
              <w:rPr>
                <w:i/>
                <w:sz w:val="16"/>
                <w:szCs w:val="16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7765A6">
              <w:rPr>
                <w:i/>
                <w:sz w:val="16"/>
                <w:szCs w:val="16"/>
              </w:rPr>
              <w:br/>
              <w:t>do sprawozdawczości przedsiębiorstw w zakresie zrównoważonego rozwoju</w:t>
            </w:r>
            <w:r w:rsidRPr="007765A6">
              <w:rPr>
                <w:sz w:val="16"/>
                <w:szCs w:val="16"/>
              </w:rPr>
              <w:t xml:space="preserve"> (tzw. CSRD: </w:t>
            </w:r>
            <w:proofErr w:type="spellStart"/>
            <w:r w:rsidRPr="007765A6">
              <w:rPr>
                <w:i/>
                <w:sz w:val="16"/>
                <w:szCs w:val="16"/>
              </w:rPr>
              <w:t>Corporate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Sustainability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Reporting Directive</w:t>
            </w:r>
            <w:r w:rsidRPr="007765A6">
              <w:rPr>
                <w:sz w:val="16"/>
                <w:szCs w:val="16"/>
              </w:rPr>
              <w:t xml:space="preserve">) oraz Europejskich Standardów Sprawozdawczości Zrównoważonego Rozwoju (tzw. ESRS: </w:t>
            </w:r>
            <w:proofErr w:type="spellStart"/>
            <w:r w:rsidRPr="007765A6">
              <w:rPr>
                <w:i/>
                <w:sz w:val="16"/>
                <w:szCs w:val="16"/>
              </w:rPr>
              <w:t>European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Sustainability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Reporting </w:t>
            </w:r>
            <w:proofErr w:type="spellStart"/>
            <w:r w:rsidRPr="007765A6">
              <w:rPr>
                <w:i/>
                <w:sz w:val="16"/>
                <w:szCs w:val="16"/>
              </w:rPr>
              <w:t>Standards</w:t>
            </w:r>
            <w:proofErr w:type="spellEnd"/>
            <w:r w:rsidRPr="007765A6">
              <w:rPr>
                <w:sz w:val="16"/>
                <w:szCs w:val="16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kształtowania kultury organizacyjnej zgodnie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7765A6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1830B3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przepisów prawa pracy, relacji pracowniczych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ryzyk związanych z zatrudnieniem</w:t>
            </w:r>
          </w:p>
        </w:tc>
        <w:tc>
          <w:tcPr>
            <w:tcW w:w="4111" w:type="dxa"/>
          </w:tcPr>
          <w:p w14:paraId="5D5619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procesów zakupowych i strategii zaopatrzenia, </w:t>
            </w:r>
            <w:r w:rsidRPr="007765A6">
              <w:rPr>
                <w:sz w:val="16"/>
                <w:szCs w:val="16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nadzoru właścicielskiego w spółkach </w:t>
            </w:r>
            <w:r w:rsidRPr="007765A6">
              <w:rPr>
                <w:sz w:val="16"/>
                <w:szCs w:val="16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13050BF2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</w:t>
            </w:r>
            <w:r w:rsidR="007F72C9">
              <w:rPr>
                <w:b/>
                <w:sz w:val="16"/>
                <w:szCs w:val="16"/>
              </w:rPr>
              <w:t xml:space="preserve"> węgla kamiennego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2483D60" w14:textId="077252C7" w:rsidR="00752693" w:rsidRPr="007765A6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Doświadczenie w budowaniu i realizacji strategii handlowych na </w:t>
            </w:r>
            <w:r w:rsidR="007F72C9">
              <w:rPr>
                <w:rFonts w:eastAsia="Times New Roman"/>
                <w:sz w:val="16"/>
                <w:szCs w:val="16"/>
              </w:rPr>
              <w:t xml:space="preserve">hurtowym </w:t>
            </w:r>
            <w:r w:rsidRPr="007765A6">
              <w:rPr>
                <w:rFonts w:eastAsia="Times New Roman"/>
                <w:sz w:val="16"/>
                <w:szCs w:val="16"/>
              </w:rPr>
              <w:t xml:space="preserve">i detalicznym rynku </w:t>
            </w:r>
            <w:r w:rsidR="007F72C9">
              <w:rPr>
                <w:rFonts w:eastAsia="Times New Roman"/>
                <w:sz w:val="16"/>
                <w:szCs w:val="16"/>
              </w:rPr>
              <w:t>węgla kamiennego</w:t>
            </w:r>
            <w:r w:rsidRPr="007765A6">
              <w:rPr>
                <w:rFonts w:eastAsia="Times New Roman"/>
                <w:sz w:val="16"/>
                <w:szCs w:val="16"/>
              </w:rPr>
              <w:t>, w tym w optymalizacji portfela sprzedaży</w:t>
            </w:r>
          </w:p>
        </w:tc>
        <w:tc>
          <w:tcPr>
            <w:tcW w:w="4111" w:type="dxa"/>
          </w:tcPr>
          <w:p w14:paraId="08677D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7281D1" w14:textId="5F8AC7EC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zarządzaniu polityką </w:t>
            </w:r>
            <w:r w:rsidR="007F72C9">
              <w:rPr>
                <w:rFonts w:eastAsia="Times New Roman"/>
                <w:sz w:val="16"/>
                <w:szCs w:val="16"/>
              </w:rPr>
              <w:t>sprzedażową węgla kamiennego</w:t>
            </w:r>
            <w:r w:rsidRPr="007765A6">
              <w:rPr>
                <w:rFonts w:eastAsia="Times New Roman"/>
                <w:sz w:val="16"/>
                <w:szCs w:val="16"/>
              </w:rPr>
              <w:t xml:space="preserve"> (krótko-, średnio- i długoterminow</w:t>
            </w:r>
            <w:r w:rsidR="007F72C9">
              <w:rPr>
                <w:rFonts w:eastAsia="Times New Roman"/>
                <w:sz w:val="16"/>
                <w:szCs w:val="16"/>
              </w:rPr>
              <w:t>ą</w:t>
            </w:r>
            <w:r w:rsidRPr="007765A6">
              <w:rPr>
                <w:rFonts w:eastAsia="Times New Roman"/>
                <w:sz w:val="16"/>
                <w:szCs w:val="16"/>
              </w:rPr>
              <w:t>) z uwzględnieniem zmienności cen oraz ryzyk rynkowych</w:t>
            </w:r>
          </w:p>
        </w:tc>
        <w:tc>
          <w:tcPr>
            <w:tcW w:w="4111" w:type="dxa"/>
          </w:tcPr>
          <w:p w14:paraId="7CEAD52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AF448A1" w14:textId="494D4459" w:rsidR="00752693" w:rsidRPr="000036E9" w:rsidRDefault="00E03D85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Znajomość relacji występujących pomiędzy producentami węgla kamiennego a jednostkami sektora energetyki zawodowej </w:t>
            </w:r>
          </w:p>
        </w:tc>
        <w:tc>
          <w:tcPr>
            <w:tcW w:w="4111" w:type="dxa"/>
          </w:tcPr>
          <w:p w14:paraId="689338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5720FC" w14:textId="1FBA08D6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mechanizmów rynkowych </w:t>
            </w:r>
            <w:r w:rsidR="007F72C9">
              <w:rPr>
                <w:rFonts w:eastAsia="Times New Roman"/>
                <w:sz w:val="16"/>
                <w:szCs w:val="16"/>
              </w:rPr>
              <w:t xml:space="preserve">występujących na rynku węgla kamiennego </w:t>
            </w:r>
            <w:r w:rsidRPr="007765A6">
              <w:rPr>
                <w:rFonts w:eastAsia="Times New Roman"/>
                <w:sz w:val="16"/>
                <w:szCs w:val="16"/>
              </w:rPr>
              <w:t xml:space="preserve">oraz ich wpływu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i realizacji strategii transformacji energetycznej spółki, w szczególności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z zakresu integracji odnawialnych źródeł energii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 xml:space="preserve">z działalnością handlową, w tym rozwój modeli sprzedaży energii z OZE (PPA,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cPPA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partnerstw strategicznych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Współpraca i dialog</w:t>
            </w:r>
            <w:r>
              <w:rPr>
                <w:b/>
                <w:sz w:val="16"/>
                <w:szCs w:val="16"/>
              </w:rPr>
              <w:t xml:space="preserve">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we współpracy z samorządami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zakresie budowania strategii zakupowej paliw (węgiel kamienny, biomasa, gaz ziemny),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z zakresu globalnych i regionalnych trendów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miksie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nadzorowaniu ryzyka cenowego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Doświadczenie w zakresie zarządzania strategicznego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7765A6" w:rsidRDefault="00752693" w:rsidP="001A0C1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Umiejętność stworzenia i zarządzania procesem budżetowania oraz prognozowania w perspektywie krótko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7765A6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42CAD7C" w14:textId="77777777" w:rsidR="00752693" w:rsidRPr="00FF2AEF" w:rsidRDefault="00752693" w:rsidP="00752693"/>
    <w:p w14:paraId="0974E5F4" w14:textId="0CB7E8BE" w:rsidR="00822604" w:rsidRDefault="00822604" w:rsidP="007F72C9">
      <w:pPr>
        <w:jc w:val="both"/>
        <w:rPr>
          <w:lang w:val="pl-PL"/>
        </w:rPr>
      </w:pPr>
    </w:p>
    <w:p w14:paraId="734B7E94" w14:textId="094423A9" w:rsidR="00822604" w:rsidRPr="006B34F3" w:rsidRDefault="00822604" w:rsidP="006B34F3">
      <w:pPr>
        <w:spacing w:after="120" w:line="240" w:lineRule="auto"/>
        <w:rPr>
          <w:rFonts w:eastAsia="Aptos"/>
          <w:sz w:val="20"/>
          <w:szCs w:val="20"/>
        </w:rPr>
      </w:pPr>
    </w:p>
    <w:sectPr w:rsidR="00822604" w:rsidRPr="006B34F3" w:rsidSect="00E3507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14F1" w14:textId="77777777" w:rsidR="00427E5E" w:rsidRDefault="00427E5E" w:rsidP="00E52D0C">
      <w:pPr>
        <w:spacing w:line="240" w:lineRule="auto"/>
      </w:pPr>
      <w:r>
        <w:separator/>
      </w:r>
    </w:p>
  </w:endnote>
  <w:endnote w:type="continuationSeparator" w:id="0">
    <w:p w14:paraId="37B89634" w14:textId="77777777" w:rsidR="00427E5E" w:rsidRDefault="00427E5E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7E7" w14:textId="6D348B8C" w:rsidR="00E52D0C" w:rsidRDefault="00E52D0C">
    <w:pPr>
      <w:pStyle w:val="Stopka"/>
      <w:jc w:val="center"/>
    </w:pPr>
  </w:p>
  <w:p w14:paraId="4844AA79" w14:textId="77777777" w:rsidR="00E52D0C" w:rsidRDefault="00E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3447" w14:textId="77777777" w:rsidR="00427E5E" w:rsidRDefault="00427E5E" w:rsidP="00E52D0C">
      <w:pPr>
        <w:spacing w:line="240" w:lineRule="auto"/>
      </w:pPr>
      <w:r>
        <w:separator/>
      </w:r>
    </w:p>
  </w:footnote>
  <w:footnote w:type="continuationSeparator" w:id="0">
    <w:p w14:paraId="3FF4692E" w14:textId="77777777" w:rsidR="00427E5E" w:rsidRDefault="00427E5E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8CC5" w14:textId="77777777" w:rsidR="007F72C9" w:rsidRPr="007F72C9" w:rsidRDefault="007F72C9" w:rsidP="007F72C9">
    <w:pPr>
      <w:autoSpaceDE w:val="0"/>
      <w:autoSpaceDN w:val="0"/>
      <w:adjustRightInd w:val="0"/>
      <w:spacing w:after="200"/>
      <w:rPr>
        <w:rFonts w:ascii="Calibri" w:eastAsia="Times New Roman" w:hAnsi="Calibri" w:cs="Calibri"/>
        <w:sz w:val="24"/>
        <w:szCs w:val="24"/>
        <w:lang w:val="pl-PL"/>
      </w:rPr>
    </w:pPr>
    <w:r w:rsidRPr="007F72C9">
      <w:rPr>
        <w:rFonts w:ascii="Calibri" w:eastAsia="Calibri" w:hAnsi="Calibri" w:cs="Calibri"/>
        <w:b/>
        <w:bCs/>
        <w:i/>
        <w:iCs/>
        <w:color w:val="000000"/>
        <w:sz w:val="20"/>
        <w:szCs w:val="20"/>
        <w:lang w:val="pl-PL" w:eastAsia="en-US"/>
      </w:rPr>
      <w:t xml:space="preserve">Załącznik do ogłoszenia w sprawie postępowania kwalifikacyjnego </w:t>
    </w:r>
    <w:r w:rsidRPr="007F72C9">
      <w:rPr>
        <w:rFonts w:ascii="Calibri" w:eastAsia="Times New Roman" w:hAnsi="Calibri" w:cs="Calibri"/>
        <w:b/>
        <w:bCs/>
        <w:i/>
        <w:iCs/>
        <w:sz w:val="20"/>
        <w:szCs w:val="20"/>
        <w:lang w:val="pl-PL"/>
      </w:rPr>
      <w:t>na stanowisko Zastępcy Prezesa Zarządu ds. Ekonomiczno-Finansowych w  Zarządzie Spółki Lubelski Węgiel „Bogdanka” S.A. wszczętego w dniu 10.04.2026 r.</w:t>
    </w:r>
  </w:p>
  <w:p w14:paraId="627C6F5A" w14:textId="77777777" w:rsidR="007F72C9" w:rsidRDefault="007F7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EC8"/>
    <w:rsid w:val="00024CBA"/>
    <w:rsid w:val="000269A4"/>
    <w:rsid w:val="000278D3"/>
    <w:rsid w:val="00040E2C"/>
    <w:rsid w:val="00060022"/>
    <w:rsid w:val="000846AD"/>
    <w:rsid w:val="00086AA6"/>
    <w:rsid w:val="000934B6"/>
    <w:rsid w:val="000A3C93"/>
    <w:rsid w:val="000A4131"/>
    <w:rsid w:val="000B1ED5"/>
    <w:rsid w:val="000C04BB"/>
    <w:rsid w:val="000C3115"/>
    <w:rsid w:val="000C5281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D776B"/>
    <w:rsid w:val="001E1B42"/>
    <w:rsid w:val="001E29C8"/>
    <w:rsid w:val="001E3594"/>
    <w:rsid w:val="001F4CFD"/>
    <w:rsid w:val="002242DB"/>
    <w:rsid w:val="002261EA"/>
    <w:rsid w:val="0022659C"/>
    <w:rsid w:val="002362EE"/>
    <w:rsid w:val="00237F15"/>
    <w:rsid w:val="0024186B"/>
    <w:rsid w:val="002560C4"/>
    <w:rsid w:val="0026068E"/>
    <w:rsid w:val="002639D6"/>
    <w:rsid w:val="0026597D"/>
    <w:rsid w:val="00272AED"/>
    <w:rsid w:val="00275BF5"/>
    <w:rsid w:val="00276536"/>
    <w:rsid w:val="002765FB"/>
    <w:rsid w:val="002820F0"/>
    <w:rsid w:val="00282D16"/>
    <w:rsid w:val="0028607D"/>
    <w:rsid w:val="002A59A7"/>
    <w:rsid w:val="002A7E29"/>
    <w:rsid w:val="002B23E6"/>
    <w:rsid w:val="002B276B"/>
    <w:rsid w:val="002B53E6"/>
    <w:rsid w:val="002B53F6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967"/>
    <w:rsid w:val="0033520E"/>
    <w:rsid w:val="00336713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5091"/>
    <w:rsid w:val="003D5FA4"/>
    <w:rsid w:val="003D79F0"/>
    <w:rsid w:val="003E0BA2"/>
    <w:rsid w:val="003F06A1"/>
    <w:rsid w:val="003F1AF8"/>
    <w:rsid w:val="003F4E3D"/>
    <w:rsid w:val="0040292C"/>
    <w:rsid w:val="004046C6"/>
    <w:rsid w:val="004072C1"/>
    <w:rsid w:val="00410D9D"/>
    <w:rsid w:val="004150C8"/>
    <w:rsid w:val="00427E5E"/>
    <w:rsid w:val="0043078E"/>
    <w:rsid w:val="00432EDD"/>
    <w:rsid w:val="0045191D"/>
    <w:rsid w:val="00470672"/>
    <w:rsid w:val="00474552"/>
    <w:rsid w:val="00481DAD"/>
    <w:rsid w:val="00496A12"/>
    <w:rsid w:val="004A1156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0712"/>
    <w:rsid w:val="005A1BA6"/>
    <w:rsid w:val="005A22DB"/>
    <w:rsid w:val="005B3E44"/>
    <w:rsid w:val="005B6983"/>
    <w:rsid w:val="005C2FF0"/>
    <w:rsid w:val="005C3A90"/>
    <w:rsid w:val="005D0544"/>
    <w:rsid w:val="005D5C06"/>
    <w:rsid w:val="005E2C13"/>
    <w:rsid w:val="005E38DA"/>
    <w:rsid w:val="00610042"/>
    <w:rsid w:val="006111A5"/>
    <w:rsid w:val="00651102"/>
    <w:rsid w:val="00666BD8"/>
    <w:rsid w:val="0067599C"/>
    <w:rsid w:val="00677649"/>
    <w:rsid w:val="0068760B"/>
    <w:rsid w:val="006A0894"/>
    <w:rsid w:val="006B04FC"/>
    <w:rsid w:val="006B34F3"/>
    <w:rsid w:val="006C3851"/>
    <w:rsid w:val="006D1CF9"/>
    <w:rsid w:val="006D445D"/>
    <w:rsid w:val="006F3C80"/>
    <w:rsid w:val="00701788"/>
    <w:rsid w:val="00701DC2"/>
    <w:rsid w:val="007028DA"/>
    <w:rsid w:val="007045E9"/>
    <w:rsid w:val="007304FE"/>
    <w:rsid w:val="00733541"/>
    <w:rsid w:val="007356EB"/>
    <w:rsid w:val="00743AE5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7F72C9"/>
    <w:rsid w:val="00822604"/>
    <w:rsid w:val="00826EC8"/>
    <w:rsid w:val="008376BC"/>
    <w:rsid w:val="008436A6"/>
    <w:rsid w:val="008449E2"/>
    <w:rsid w:val="0084543A"/>
    <w:rsid w:val="00846CCC"/>
    <w:rsid w:val="00856ED2"/>
    <w:rsid w:val="008571F4"/>
    <w:rsid w:val="0086704D"/>
    <w:rsid w:val="0087480C"/>
    <w:rsid w:val="008853BB"/>
    <w:rsid w:val="0088595E"/>
    <w:rsid w:val="00885C45"/>
    <w:rsid w:val="008A1F0B"/>
    <w:rsid w:val="008A6253"/>
    <w:rsid w:val="008B5001"/>
    <w:rsid w:val="008B5FA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45337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4282"/>
    <w:rsid w:val="00A04F4E"/>
    <w:rsid w:val="00A21FD4"/>
    <w:rsid w:val="00A54225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B12BA8"/>
    <w:rsid w:val="00B23E74"/>
    <w:rsid w:val="00B25CD3"/>
    <w:rsid w:val="00B3129E"/>
    <w:rsid w:val="00B53E46"/>
    <w:rsid w:val="00B85002"/>
    <w:rsid w:val="00B85ABC"/>
    <w:rsid w:val="00B86975"/>
    <w:rsid w:val="00B9154F"/>
    <w:rsid w:val="00BA1643"/>
    <w:rsid w:val="00BB7220"/>
    <w:rsid w:val="00BC2535"/>
    <w:rsid w:val="00BC36FD"/>
    <w:rsid w:val="00BC6864"/>
    <w:rsid w:val="00BC73EE"/>
    <w:rsid w:val="00BE78CA"/>
    <w:rsid w:val="00BF42F8"/>
    <w:rsid w:val="00C043CD"/>
    <w:rsid w:val="00C072D0"/>
    <w:rsid w:val="00C143DC"/>
    <w:rsid w:val="00C179DB"/>
    <w:rsid w:val="00C46270"/>
    <w:rsid w:val="00C57E1B"/>
    <w:rsid w:val="00C62CC1"/>
    <w:rsid w:val="00C67DCA"/>
    <w:rsid w:val="00C70F36"/>
    <w:rsid w:val="00C74468"/>
    <w:rsid w:val="00C870EE"/>
    <w:rsid w:val="00CB4944"/>
    <w:rsid w:val="00CC1BED"/>
    <w:rsid w:val="00CC7089"/>
    <w:rsid w:val="00CC7FC3"/>
    <w:rsid w:val="00CD26B8"/>
    <w:rsid w:val="00CE6BEC"/>
    <w:rsid w:val="00D04DC8"/>
    <w:rsid w:val="00D209E1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4F25"/>
    <w:rsid w:val="00DC6280"/>
    <w:rsid w:val="00DC7D1B"/>
    <w:rsid w:val="00DD2444"/>
    <w:rsid w:val="00DE418C"/>
    <w:rsid w:val="00DF5230"/>
    <w:rsid w:val="00E03D85"/>
    <w:rsid w:val="00E04DD8"/>
    <w:rsid w:val="00E14C3A"/>
    <w:rsid w:val="00E23548"/>
    <w:rsid w:val="00E2418E"/>
    <w:rsid w:val="00E27620"/>
    <w:rsid w:val="00E35076"/>
    <w:rsid w:val="00E513B1"/>
    <w:rsid w:val="00E52D0C"/>
    <w:rsid w:val="00E741A1"/>
    <w:rsid w:val="00E8281B"/>
    <w:rsid w:val="00E9622C"/>
    <w:rsid w:val="00E971B8"/>
    <w:rsid w:val="00EA743C"/>
    <w:rsid w:val="00EB0C1E"/>
    <w:rsid w:val="00EB3F67"/>
    <w:rsid w:val="00EB456C"/>
    <w:rsid w:val="00EB46E9"/>
    <w:rsid w:val="00ED04B8"/>
    <w:rsid w:val="00F066D9"/>
    <w:rsid w:val="00F5715D"/>
    <w:rsid w:val="00F57C50"/>
    <w:rsid w:val="00F6005A"/>
    <w:rsid w:val="00F62B9A"/>
    <w:rsid w:val="00F7140D"/>
    <w:rsid w:val="00F73B09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E478B"/>
    <w:rsid w:val="00FE6102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Jankowski Szymon (ESA)</cp:lastModifiedBy>
  <cp:revision>4</cp:revision>
  <cp:lastPrinted>2026-03-27T06:53:00Z</cp:lastPrinted>
  <dcterms:created xsi:type="dcterms:W3CDTF">2026-03-27T08:05:00Z</dcterms:created>
  <dcterms:modified xsi:type="dcterms:W3CDTF">2026-04-09T11:18:00Z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